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E7" w:rsidRPr="000B58E7" w:rsidRDefault="000B58E7" w:rsidP="000B58E7">
      <w:pPr>
        <w:spacing w:after="0" w:line="240" w:lineRule="atLeast"/>
        <w:jc w:val="center"/>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TAŞINMAZMAL SATILACAKTIR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b/>
          <w:bCs/>
          <w:color w:val="0000CC"/>
          <w:sz w:val="18"/>
          <w:szCs w:val="18"/>
          <w:lang w:eastAsia="tr-TR"/>
        </w:rPr>
        <w:t>Ankara Büyükşehir Belediye Başkanlığından:</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Mülkiyeti Belediyemize ait aşağıda ilçesi, Mahallesi, ada/parsel numarası, muhammen bedeli, geçici teminatı yazılı taşınmazın 2886 sayılı kanunun 36. maddesi gereğince, kapalı zarf usulü peşin bedelle mülkiyet satışı yapılacaktır.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1 - İhale 11.09.2014 Hipodrom Caddesi No:5’deki Belediye Hizmet binasının 18. katında bulunan ENCÜMEN salonunda toplanacak Belediye ENCÜMENİ' nce yapılacak olan ihalede listedeki sıra takip edilecektir.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2 - İhale suretiyle satışı yapılacak taşınmazın satış şartnamesi her gün çalışma saatleri içerisinde, Hipodrom Caddesi No: 5 Belediyemiz hizmet binası 14.katında bulunan EMLAK ve İSTİMLAK DAİRESİ BAŞKANLIĞI Taşınmazlar Şube Müdürlüğünde görülebilir.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3 - İhaleye iştirak edecek olanlar 1000 TL karşılığında şartname almak zorundadırlar.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4 - İhale için verilen teklif mektupları verildikten sonra geri alınamaz.</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5 - İhale için verilecek teklif mektubunda belirtilecek meblağ rakam ve yazı ile okunaklı bir şekilde (Silinti, kazıntı olmayacak) yazılacaktır.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6 - 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7 - Satış şartnamesinde belirtilen hususlarla taşınmaza ait dosyasındaki bilgileri ve tapudaki takyidatları alıcı aynen kabul etmiş sayılır. İhalenin kesinleşmesinden sonra ihale uhdesinde kalanlar, Satış Şartnamesine aykırı bir talepte bulunamazlar.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8- Satıştan mütevellit bütün vergi, resmi harç, ilan giderleri, tapu harçları, alım satım giderleri, gibi ödenmesi gereken her türlü giderler alıcıya ait olup, alıcı tarafından kanuni süresinde ödenecektir</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9 - İhale Komisyonu (ENCÜMEN) gerekçesini karar içeriğinde belirtmek koşulu ile ihaleyi yapıp yapmamakta serbesttir. ENCÜMEN’ce uygun görülerek karara bağlanan ihale kararı ise; İta Amiri’nin ONAY’ını takiben geçerlilik kazanacağı gibi, İta Amiri’nin ihaleyi fesh etmesi halinde, iştirakçi idareye karşı herhangi bir hak iddiasında bulunamaz.</w:t>
      </w:r>
    </w:p>
    <w:p w:rsidR="000B58E7" w:rsidRPr="000B58E7" w:rsidRDefault="000B58E7" w:rsidP="000B58E7">
      <w:pPr>
        <w:spacing w:after="0" w:line="240" w:lineRule="atLeast"/>
        <w:ind w:firstLine="567"/>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10 - İş bu ihale ilanı genel bilgi mahiyetinde olup, satışta ihale şartnamesi hükümleri uygulanacaktır.</w:t>
      </w:r>
    </w:p>
    <w:p w:rsidR="000B58E7" w:rsidRPr="000B58E7" w:rsidRDefault="000B58E7" w:rsidP="000B58E7">
      <w:pPr>
        <w:spacing w:after="0" w:line="240" w:lineRule="atLeast"/>
        <w:jc w:val="both"/>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 </w:t>
      </w:r>
    </w:p>
    <w:tbl>
      <w:tblPr>
        <w:tblW w:w="11340" w:type="dxa"/>
        <w:jc w:val="center"/>
        <w:tblCellMar>
          <w:left w:w="0" w:type="dxa"/>
          <w:right w:w="0" w:type="dxa"/>
        </w:tblCellMar>
        <w:tblLook w:val="04A0" w:firstRow="1" w:lastRow="0" w:firstColumn="1" w:lastColumn="0" w:noHBand="0" w:noVBand="1"/>
      </w:tblPr>
      <w:tblGrid>
        <w:gridCol w:w="870"/>
        <w:gridCol w:w="1300"/>
        <w:gridCol w:w="608"/>
        <w:gridCol w:w="624"/>
        <w:gridCol w:w="950"/>
        <w:gridCol w:w="874"/>
        <w:gridCol w:w="1003"/>
        <w:gridCol w:w="1365"/>
        <w:gridCol w:w="670"/>
        <w:gridCol w:w="1289"/>
        <w:gridCol w:w="1177"/>
        <w:gridCol w:w="610"/>
      </w:tblGrid>
      <w:tr w:rsidR="000B58E7" w:rsidRPr="000B58E7" w:rsidTr="000B58E7">
        <w:trPr>
          <w:trHeight w:val="20"/>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Mahalle/Mevkii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Alanı(m2)</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Belediye Hissesi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İmar Planı Kullanımı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Toplam İnşAlanı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Hmax</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İhale Saati</w:t>
            </w:r>
          </w:p>
        </w:tc>
      </w:tr>
      <w:tr w:rsidR="000B58E7" w:rsidRPr="000B58E7" w:rsidTr="000B58E7">
        <w:trPr>
          <w:trHeight w:val="2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Etimesgut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Yeşilova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48336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106,893,00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Konut + Tic.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242.840,00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Serbest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sz w:val="18"/>
                <w:szCs w:val="18"/>
                <w:lang w:eastAsia="tr-TR"/>
              </w:rPr>
              <w:t>80,169,750.00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color w:val="000000"/>
                <w:sz w:val="18"/>
                <w:szCs w:val="18"/>
                <w:lang w:eastAsia="tr-TR"/>
              </w:rPr>
              <w:t>2,405,092.50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B58E7" w:rsidRPr="000B58E7" w:rsidRDefault="000B58E7" w:rsidP="000B58E7">
            <w:pPr>
              <w:spacing w:after="0" w:line="240" w:lineRule="atLeast"/>
              <w:jc w:val="center"/>
              <w:rPr>
                <w:rFonts w:ascii="Times New Roman" w:eastAsia="Times New Roman" w:hAnsi="Times New Roman" w:cs="Times New Roman"/>
                <w:sz w:val="20"/>
                <w:szCs w:val="20"/>
                <w:lang w:eastAsia="tr-TR"/>
              </w:rPr>
            </w:pPr>
            <w:r w:rsidRPr="000B58E7">
              <w:rPr>
                <w:rFonts w:ascii="Times New Roman" w:eastAsia="Times New Roman" w:hAnsi="Times New Roman" w:cs="Times New Roman"/>
                <w:color w:val="000000"/>
                <w:sz w:val="18"/>
                <w:szCs w:val="18"/>
                <w:lang w:eastAsia="tr-TR"/>
              </w:rPr>
              <w:t>14:00</w:t>
            </w:r>
          </w:p>
        </w:tc>
      </w:tr>
    </w:tbl>
    <w:p w:rsidR="000B58E7" w:rsidRPr="000B58E7" w:rsidRDefault="000B58E7" w:rsidP="000B58E7">
      <w:pPr>
        <w:spacing w:after="0" w:line="240" w:lineRule="atLeast"/>
        <w:jc w:val="right"/>
        <w:rPr>
          <w:rFonts w:ascii="Times New Roman" w:eastAsia="Times New Roman" w:hAnsi="Times New Roman" w:cs="Times New Roman"/>
          <w:color w:val="000000"/>
          <w:sz w:val="20"/>
          <w:szCs w:val="20"/>
          <w:lang w:eastAsia="tr-TR"/>
        </w:rPr>
      </w:pPr>
      <w:r w:rsidRPr="000B58E7">
        <w:rPr>
          <w:rFonts w:ascii="Times New Roman" w:eastAsia="Times New Roman" w:hAnsi="Times New Roman" w:cs="Times New Roman"/>
          <w:color w:val="000000"/>
          <w:sz w:val="18"/>
          <w:szCs w:val="18"/>
          <w:lang w:eastAsia="tr-TR"/>
        </w:rPr>
        <w:t>7191/1-1</w:t>
      </w:r>
    </w:p>
    <w:p w:rsidR="00282BEC" w:rsidRDefault="00282BEC" w:rsidP="000B58E7"/>
    <w:p w:rsidR="00D1460A" w:rsidRDefault="00D1460A" w:rsidP="000B58E7"/>
    <w:p w:rsidR="00576A1F" w:rsidRPr="000B58E7" w:rsidRDefault="00576A1F" w:rsidP="000B58E7">
      <w:bookmarkStart w:id="0" w:name="_GoBack"/>
      <w:bookmarkEnd w:id="0"/>
    </w:p>
    <w:sectPr w:rsidR="00576A1F" w:rsidRPr="000B5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D1D5C"/>
    <w:rsid w:val="000E48C6"/>
    <w:rsid w:val="001439A9"/>
    <w:rsid w:val="00282BEC"/>
    <w:rsid w:val="00576A1F"/>
    <w:rsid w:val="00B06658"/>
    <w:rsid w:val="00D1460A"/>
    <w:rsid w:val="00D67282"/>
    <w:rsid w:val="00E03C07"/>
    <w:rsid w:val="00F00C5A"/>
    <w:rsid w:val="00F07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2176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9</cp:revision>
  <dcterms:created xsi:type="dcterms:W3CDTF">2014-08-19T06:07:00Z</dcterms:created>
  <dcterms:modified xsi:type="dcterms:W3CDTF">2014-08-25T10:48:00Z</dcterms:modified>
</cp:coreProperties>
</file>